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A78A" w14:textId="6F82DA01" w:rsidR="001400C0" w:rsidRPr="00264738" w:rsidRDefault="00264738" w:rsidP="002647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64738">
        <w:rPr>
          <w:rFonts w:ascii="Arial" w:hAnsi="Arial" w:cs="Arial"/>
          <w:b/>
          <w:bCs/>
          <w:sz w:val="28"/>
          <w:szCs w:val="28"/>
        </w:rPr>
        <w:t>Splinter Walking and Social Group</w:t>
      </w:r>
    </w:p>
    <w:p w14:paraId="49D51409" w14:textId="401B507D" w:rsidR="00264738" w:rsidRPr="00264738" w:rsidRDefault="00264738" w:rsidP="0026473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264738">
        <w:rPr>
          <w:rFonts w:ascii="Arial" w:hAnsi="Arial" w:cs="Arial"/>
          <w:b/>
          <w:bCs/>
          <w:sz w:val="28"/>
          <w:szCs w:val="28"/>
        </w:rPr>
        <w:t>Committee Meeting Minutes</w:t>
      </w:r>
    </w:p>
    <w:p w14:paraId="4BAD3297" w14:textId="4C01B6FF" w:rsidR="00264738" w:rsidRPr="00264738" w:rsidRDefault="00264738" w:rsidP="00264738">
      <w:pPr>
        <w:pStyle w:val="NoSpacing"/>
        <w:rPr>
          <w:rFonts w:ascii="Arial" w:hAnsi="Arial" w:cs="Arial"/>
        </w:rPr>
      </w:pPr>
    </w:p>
    <w:p w14:paraId="78D6288E" w14:textId="4ADEBA35" w:rsidR="00264738" w:rsidRPr="00264738" w:rsidRDefault="00264738" w:rsidP="00264738">
      <w:pPr>
        <w:pStyle w:val="NoSpacing"/>
        <w:rPr>
          <w:rFonts w:ascii="Arial" w:hAnsi="Arial" w:cs="Arial"/>
        </w:rPr>
      </w:pPr>
    </w:p>
    <w:p w14:paraId="5D9A6F60" w14:textId="614D90A4" w:rsidR="00264738" w:rsidRPr="00264738" w:rsidRDefault="00264738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58A">
        <w:rPr>
          <w:rFonts w:ascii="Arial" w:hAnsi="Arial" w:cs="Arial"/>
        </w:rPr>
        <w:t>07/11/2021</w:t>
      </w:r>
    </w:p>
    <w:p w14:paraId="52C74A0A" w14:textId="3B664ABF" w:rsidR="00264738" w:rsidRPr="00264738" w:rsidRDefault="00264738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58A">
        <w:rPr>
          <w:rFonts w:ascii="Arial" w:hAnsi="Arial" w:cs="Arial"/>
        </w:rPr>
        <w:t>Sunday walk</w:t>
      </w:r>
    </w:p>
    <w:p w14:paraId="671C3D53" w14:textId="2CC9F711" w:rsidR="00264738" w:rsidRDefault="00264738" w:rsidP="00264738">
      <w:pPr>
        <w:pStyle w:val="NoSpacing"/>
        <w:rPr>
          <w:rFonts w:ascii="Arial" w:hAnsi="Arial" w:cs="Arial"/>
        </w:rPr>
      </w:pPr>
      <w:r w:rsidRPr="00264738">
        <w:rPr>
          <w:rFonts w:ascii="Arial" w:hAnsi="Arial" w:cs="Arial"/>
        </w:rPr>
        <w:t>Attendees:</w:t>
      </w:r>
      <w:r w:rsidRPr="00264738">
        <w:rPr>
          <w:rFonts w:ascii="Arial" w:hAnsi="Arial" w:cs="Arial"/>
        </w:rPr>
        <w:tab/>
      </w:r>
      <w:r w:rsidR="00E4758A">
        <w:rPr>
          <w:rFonts w:ascii="Arial" w:hAnsi="Arial" w:cs="Arial"/>
        </w:rPr>
        <w:t xml:space="preserve">David Murphy (DM); Pam Renshaw (PR); Phil Thorp (PT) </w:t>
      </w:r>
    </w:p>
    <w:p w14:paraId="132329B5" w14:textId="12575616" w:rsidR="00264738" w:rsidRDefault="00264738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Absentees:</w:t>
      </w:r>
      <w:r>
        <w:rPr>
          <w:rFonts w:ascii="Arial" w:hAnsi="Arial" w:cs="Arial"/>
        </w:rPr>
        <w:tab/>
      </w:r>
      <w:r w:rsidR="00E4758A">
        <w:rPr>
          <w:rFonts w:ascii="Arial" w:hAnsi="Arial" w:cs="Arial"/>
        </w:rPr>
        <w:t>Sheila Baldwin (SB)</w:t>
      </w:r>
    </w:p>
    <w:p w14:paraId="68FEF6DB" w14:textId="185123C6" w:rsidR="00264738" w:rsidRDefault="00264738" w:rsidP="00264738">
      <w:pPr>
        <w:pStyle w:val="NoSpacing"/>
        <w:rPr>
          <w:rFonts w:ascii="Arial" w:hAnsi="Arial" w:cs="Arial"/>
        </w:rPr>
      </w:pPr>
    </w:p>
    <w:p w14:paraId="7BD63233" w14:textId="7F87F950" w:rsidR="00264738" w:rsidRPr="00E4758A" w:rsidRDefault="00264738" w:rsidP="00264738">
      <w:pPr>
        <w:pStyle w:val="NoSpacing"/>
        <w:rPr>
          <w:rFonts w:ascii="Arial" w:hAnsi="Arial" w:cs="Arial"/>
          <w:u w:val="single"/>
        </w:rPr>
      </w:pPr>
      <w:r w:rsidRPr="00E4758A">
        <w:rPr>
          <w:rFonts w:ascii="Arial" w:hAnsi="Arial" w:cs="Arial"/>
          <w:u w:val="single"/>
        </w:rPr>
        <w:t>Agenda</w:t>
      </w:r>
    </w:p>
    <w:p w14:paraId="1E7462FB" w14:textId="30830AAA" w:rsidR="00264738" w:rsidRDefault="00264738" w:rsidP="00264738">
      <w:pPr>
        <w:pStyle w:val="NoSpacing"/>
        <w:rPr>
          <w:rFonts w:ascii="Arial" w:hAnsi="Arial" w:cs="Arial"/>
        </w:rPr>
      </w:pPr>
    </w:p>
    <w:p w14:paraId="2E3CED22" w14:textId="1C06BA88" w:rsidR="002938DE" w:rsidRDefault="002938DE" w:rsidP="002647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1.  Position of Group Organiser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F055CD" w14:paraId="0EF903BC" w14:textId="77777777" w:rsidTr="00F055CD">
        <w:tc>
          <w:tcPr>
            <w:tcW w:w="8075" w:type="dxa"/>
          </w:tcPr>
          <w:p w14:paraId="79AF9623" w14:textId="77777777" w:rsidR="005463DF" w:rsidRDefault="00E4758A" w:rsidP="002647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DM confirmed his intention to stand down from the </w:t>
            </w:r>
            <w:r w:rsidR="005463DF">
              <w:rPr>
                <w:rFonts w:ascii="Arial" w:hAnsi="Arial" w:cs="Arial"/>
              </w:rPr>
              <w:t xml:space="preserve">position of </w:t>
            </w:r>
            <w:r>
              <w:rPr>
                <w:rFonts w:ascii="Arial" w:hAnsi="Arial" w:cs="Arial"/>
              </w:rPr>
              <w:t>Group’s</w:t>
            </w:r>
            <w:r w:rsidR="002938DE">
              <w:rPr>
                <w:rFonts w:ascii="Arial" w:hAnsi="Arial" w:cs="Arial"/>
              </w:rPr>
              <w:t xml:space="preserve"> </w:t>
            </w:r>
            <w:r w:rsidRPr="002938DE">
              <w:rPr>
                <w:rFonts w:ascii="Arial" w:hAnsi="Arial" w:cs="Arial"/>
              </w:rPr>
              <w:t xml:space="preserve">Organiser </w:t>
            </w:r>
            <w:r w:rsidR="005463DF" w:rsidRPr="002938DE">
              <w:rPr>
                <w:rFonts w:ascii="Arial" w:hAnsi="Arial" w:cs="Arial"/>
              </w:rPr>
              <w:t>by mid-</w:t>
            </w:r>
            <w:r w:rsidRPr="002938DE">
              <w:rPr>
                <w:rFonts w:ascii="Arial" w:hAnsi="Arial" w:cs="Arial"/>
              </w:rPr>
              <w:t>2022</w:t>
            </w:r>
            <w:r w:rsidR="005463DF" w:rsidRPr="002938DE">
              <w:rPr>
                <w:rFonts w:ascii="Arial" w:hAnsi="Arial" w:cs="Arial"/>
              </w:rPr>
              <w:t xml:space="preserve"> due to changes in personal circumstances.</w:t>
            </w:r>
            <w:r w:rsidR="002938DE">
              <w:rPr>
                <w:rFonts w:ascii="Arial" w:hAnsi="Arial" w:cs="Arial"/>
              </w:rPr>
              <w:t xml:space="preserve"> </w:t>
            </w:r>
            <w:r w:rsidR="005463DF" w:rsidRPr="002938DE">
              <w:rPr>
                <w:rFonts w:ascii="Arial" w:hAnsi="Arial" w:cs="Arial"/>
              </w:rPr>
              <w:t>Surprisingly his tenure had already lasted 7 years!  Although no rush to find a replacement, DM was giving us plenty of time to arrange.  He agreed</w:t>
            </w:r>
            <w:r w:rsidR="002938DE">
              <w:rPr>
                <w:rFonts w:ascii="Arial" w:hAnsi="Arial" w:cs="Arial"/>
              </w:rPr>
              <w:t xml:space="preserve"> </w:t>
            </w:r>
            <w:r w:rsidR="005463DF" w:rsidRPr="002938DE">
              <w:rPr>
                <w:rFonts w:ascii="Arial" w:hAnsi="Arial" w:cs="Arial"/>
              </w:rPr>
              <w:t>his experience would always be available</w:t>
            </w:r>
            <w:r w:rsidR="00A22D90" w:rsidRPr="002938DE">
              <w:rPr>
                <w:rFonts w:ascii="Arial" w:hAnsi="Arial" w:cs="Arial"/>
              </w:rPr>
              <w:t xml:space="preserve"> in the future</w:t>
            </w:r>
            <w:r w:rsidR="005463DF" w:rsidRPr="002938DE">
              <w:rPr>
                <w:rFonts w:ascii="Arial" w:hAnsi="Arial" w:cs="Arial"/>
              </w:rPr>
              <w:t xml:space="preserve"> to the new </w:t>
            </w:r>
            <w:r w:rsidR="00A22D90" w:rsidRPr="002938DE">
              <w:rPr>
                <w:rFonts w:ascii="Arial" w:hAnsi="Arial" w:cs="Arial"/>
              </w:rPr>
              <w:t>i</w:t>
            </w:r>
            <w:r w:rsidR="005463DF" w:rsidRPr="002938DE">
              <w:rPr>
                <w:rFonts w:ascii="Arial" w:hAnsi="Arial" w:cs="Arial"/>
              </w:rPr>
              <w:t xml:space="preserve">ncumbent </w:t>
            </w:r>
            <w:r w:rsidR="00A22D90" w:rsidRPr="002938DE">
              <w:rPr>
                <w:rFonts w:ascii="Arial" w:hAnsi="Arial" w:cs="Arial"/>
              </w:rPr>
              <w:t>to support and occasionally stand-in for.</w:t>
            </w:r>
            <w:r w:rsidR="005463DF" w:rsidRPr="002938DE">
              <w:rPr>
                <w:rFonts w:ascii="Arial" w:hAnsi="Arial" w:cs="Arial"/>
              </w:rPr>
              <w:t xml:space="preserve"> </w:t>
            </w:r>
          </w:p>
          <w:p w14:paraId="0F2D410E" w14:textId="7961ED2F" w:rsidR="0031013C" w:rsidRPr="0031013C" w:rsidRDefault="0031013C" w:rsidP="0031013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an initial face-to-face approach to a potential replacement</w:t>
            </w:r>
            <w:r w:rsidRPr="002938DE">
              <w:rPr>
                <w:rFonts w:ascii="Arial" w:hAnsi="Arial" w:cs="Arial"/>
              </w:rPr>
              <w:t xml:space="preserve"> was preferred to a round-robin email.  Derek Lawrence (DL) was thought</w:t>
            </w:r>
            <w:r>
              <w:rPr>
                <w:rFonts w:ascii="Arial" w:hAnsi="Arial" w:cs="Arial"/>
              </w:rPr>
              <w:t xml:space="preserve"> </w:t>
            </w:r>
            <w:r w:rsidRPr="002938DE">
              <w:rPr>
                <w:rFonts w:ascii="Arial" w:hAnsi="Arial" w:cs="Arial"/>
              </w:rPr>
              <w:t>suitable</w:t>
            </w:r>
            <w:r>
              <w:rPr>
                <w:rFonts w:ascii="Arial" w:hAnsi="Arial" w:cs="Arial"/>
              </w:rPr>
              <w:t xml:space="preserve"> </w:t>
            </w:r>
            <w:r w:rsidRPr="0031013C">
              <w:rPr>
                <w:rFonts w:ascii="Arial" w:hAnsi="Arial" w:cs="Arial"/>
              </w:rPr>
              <w:t>(with his recent work experience, current voluntary work and IT</w:t>
            </w:r>
            <w:r>
              <w:rPr>
                <w:rFonts w:ascii="Arial" w:hAnsi="Arial" w:cs="Arial"/>
              </w:rPr>
              <w:t xml:space="preserve"> </w:t>
            </w:r>
            <w:r w:rsidRPr="0031013C">
              <w:rPr>
                <w:rFonts w:ascii="Arial" w:hAnsi="Arial" w:cs="Arial"/>
              </w:rPr>
              <w:t xml:space="preserve">abilities).  PT made the </w:t>
            </w:r>
            <w:r>
              <w:rPr>
                <w:rFonts w:ascii="Arial" w:hAnsi="Arial" w:cs="Arial"/>
              </w:rPr>
              <w:t xml:space="preserve">immediate </w:t>
            </w:r>
            <w:r w:rsidRPr="0031013C">
              <w:rPr>
                <w:rFonts w:ascii="Arial" w:hAnsi="Arial" w:cs="Arial"/>
              </w:rPr>
              <w:t>approach.  DL was receptive but would need some time to</w:t>
            </w:r>
            <w:r>
              <w:rPr>
                <w:rFonts w:ascii="Arial" w:hAnsi="Arial" w:cs="Arial"/>
              </w:rPr>
              <w:t xml:space="preserve"> </w:t>
            </w:r>
            <w:r w:rsidRPr="0031013C">
              <w:rPr>
                <w:rFonts w:ascii="Arial" w:hAnsi="Arial" w:cs="Arial"/>
              </w:rPr>
              <w:t>consider his situation.</w:t>
            </w:r>
          </w:p>
          <w:p w14:paraId="2227A239" w14:textId="3B85A1CB" w:rsidR="0031013C" w:rsidRPr="002938DE" w:rsidRDefault="0031013C" w:rsidP="0031013C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0D03B306" w14:textId="77777777" w:rsidR="00F055CD" w:rsidRPr="00F055CD" w:rsidRDefault="00F055CD" w:rsidP="0031013C">
            <w:pPr>
              <w:pStyle w:val="NoSpacing"/>
              <w:rPr>
                <w:rFonts w:ascii="Arial" w:hAnsi="Arial" w:cs="Arial"/>
                <w:u w:val="single"/>
              </w:rPr>
            </w:pPr>
            <w:r w:rsidRPr="00F055CD">
              <w:rPr>
                <w:rFonts w:ascii="Arial" w:hAnsi="Arial" w:cs="Arial"/>
                <w:u w:val="single"/>
              </w:rPr>
              <w:t>Action</w:t>
            </w:r>
          </w:p>
          <w:p w14:paraId="1A388921" w14:textId="77777777" w:rsidR="00F055CD" w:rsidRDefault="00F055CD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AB07BD8" w14:textId="77777777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041EC68" w14:textId="77777777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C482E98" w14:textId="3CD51C8F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6B576C9" w14:textId="0A9AD8E3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7F2419" w14:textId="3598D6A8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36FC35F" w14:textId="31A6F345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CF7D26" w14:textId="6F0107E6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598EE61" w14:textId="26FDC167" w:rsidR="0031013C" w:rsidRDefault="0031013C" w:rsidP="00F055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0318FE" w14:textId="77777777" w:rsidR="0031013C" w:rsidRDefault="0031013C" w:rsidP="0031013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5873494" w14:textId="5FB64408" w:rsidR="0031013C" w:rsidRDefault="0031013C" w:rsidP="0031013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1013C" w14:paraId="2ACE2EB0" w14:textId="77777777" w:rsidTr="00F055CD">
        <w:tc>
          <w:tcPr>
            <w:tcW w:w="8075" w:type="dxa"/>
          </w:tcPr>
          <w:p w14:paraId="013F68F1" w14:textId="77777777" w:rsidR="00D503B6" w:rsidRDefault="0031013C" w:rsidP="00D503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D503B6">
              <w:rPr>
                <w:rFonts w:ascii="Arial" w:hAnsi="Arial" w:cs="Arial"/>
              </w:rPr>
              <w:t>Position of Group Social Secretary</w:t>
            </w:r>
          </w:p>
          <w:p w14:paraId="78A9913B" w14:textId="77777777" w:rsidR="00D503B6" w:rsidRDefault="00D503B6" w:rsidP="00D503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3 remaining Committee members were becoming increasingly </w:t>
            </w:r>
          </w:p>
          <w:p w14:paraId="71AF3B1C" w14:textId="77777777" w:rsidR="007B333C" w:rsidRDefault="00D503B6" w:rsidP="007B333C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about SB’s lack of contact and involvement with</w:t>
            </w:r>
            <w:r w:rsidR="007B33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</w:p>
          <w:p w14:paraId="4B95E548" w14:textId="3E92DBC1" w:rsidR="00D503B6" w:rsidRDefault="00D503B6" w:rsidP="007B333C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  <w:r w:rsidR="007B333C">
              <w:rPr>
                <w:rFonts w:ascii="Arial" w:hAnsi="Arial" w:cs="Arial"/>
              </w:rPr>
              <w:t xml:space="preserve"> (see below)</w:t>
            </w:r>
            <w:r>
              <w:rPr>
                <w:rFonts w:ascii="Arial" w:hAnsi="Arial" w:cs="Arial"/>
              </w:rPr>
              <w:t>.</w:t>
            </w:r>
          </w:p>
          <w:p w14:paraId="5089C7BB" w14:textId="77777777" w:rsidR="00D503B6" w:rsidRDefault="00D503B6" w:rsidP="00D503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suggested a joint change of Organiser and Social Secretary might</w:t>
            </w:r>
          </w:p>
          <w:p w14:paraId="47B8E3A5" w14:textId="27E872AD" w:rsidR="00D503B6" w:rsidRDefault="00D503B6" w:rsidP="00D503B6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appropriate depending on SB’s circumstances.  Although DM had been</w:t>
            </w:r>
            <w:r>
              <w:rPr>
                <w:rFonts w:ascii="Arial" w:hAnsi="Arial" w:cs="Arial"/>
              </w:rPr>
              <w:t xml:space="preserve"> previously </w:t>
            </w:r>
            <w:r>
              <w:rPr>
                <w:rFonts w:ascii="Arial" w:hAnsi="Arial" w:cs="Arial"/>
              </w:rPr>
              <w:t xml:space="preserve">trying to raise her by email/text he was not getting any response.  PT agreed to ring SB on her last known phone number to </w:t>
            </w:r>
            <w:r w:rsidR="0099743D">
              <w:rPr>
                <w:rFonts w:ascii="Arial" w:hAnsi="Arial" w:cs="Arial"/>
              </w:rPr>
              <w:t xml:space="preserve">attempt to </w:t>
            </w:r>
            <w:r>
              <w:rPr>
                <w:rFonts w:ascii="Arial" w:hAnsi="Arial" w:cs="Arial"/>
              </w:rPr>
              <w:t>chat about her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situation.</w:t>
            </w:r>
          </w:p>
          <w:p w14:paraId="78C428AB" w14:textId="5AE28328" w:rsidR="00D503B6" w:rsidRDefault="00D503B6" w:rsidP="00D503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pre-empt any </w:t>
            </w:r>
            <w:r w:rsidR="0099743D">
              <w:rPr>
                <w:rFonts w:ascii="Arial" w:hAnsi="Arial" w:cs="Arial"/>
              </w:rPr>
              <w:t xml:space="preserve">potential </w:t>
            </w:r>
            <w:r>
              <w:rPr>
                <w:rFonts w:ascii="Arial" w:hAnsi="Arial" w:cs="Arial"/>
              </w:rPr>
              <w:t>difficulties with SB it was discussed with DL whether Cath, his wife (CL), would be interested in taking over SB’s role.  DL agreed to a ‘soft’ approach with CL.</w:t>
            </w:r>
          </w:p>
          <w:p w14:paraId="08109AAC" w14:textId="1B020683" w:rsidR="0031013C" w:rsidRDefault="0031013C" w:rsidP="003101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41" w:type="dxa"/>
          </w:tcPr>
          <w:p w14:paraId="71EF1822" w14:textId="77777777" w:rsidR="0031013C" w:rsidRPr="00D503B6" w:rsidRDefault="0031013C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285A006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85B16BC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BA4C199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D05EED4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5DBCB3D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34CD195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C920A46" w14:textId="77777777" w:rsidR="00D503B6" w:rsidRDefault="00D503B6" w:rsidP="00D503B6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</w:p>
          <w:p w14:paraId="537F79CC" w14:textId="77777777" w:rsidR="00D503B6" w:rsidRDefault="00D503B6" w:rsidP="00D503B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D503B6">
              <w:rPr>
                <w:rFonts w:ascii="Arial" w:hAnsi="Arial" w:cs="Arial"/>
                <w:b/>
                <w:bCs/>
              </w:rPr>
              <w:t>PT</w:t>
            </w:r>
          </w:p>
          <w:p w14:paraId="5E8BF8B7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ED9CD6B" w14:textId="77777777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00A6B97" w14:textId="22BEB2A2" w:rsidR="00D503B6" w:rsidRPr="00D503B6" w:rsidRDefault="00D503B6" w:rsidP="00D503B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DL</w:t>
            </w:r>
          </w:p>
        </w:tc>
      </w:tr>
      <w:tr w:rsidR="0031013C" w14:paraId="3436B767" w14:textId="77777777" w:rsidTr="00F055CD">
        <w:tc>
          <w:tcPr>
            <w:tcW w:w="8075" w:type="dxa"/>
          </w:tcPr>
          <w:p w14:paraId="50938999" w14:textId="77777777" w:rsidR="0031013C" w:rsidRDefault="00D503B6" w:rsidP="00D503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Any Other Business</w:t>
            </w:r>
          </w:p>
          <w:p w14:paraId="44ED6027" w14:textId="33B82FBA" w:rsidR="0099743D" w:rsidRDefault="0099743D" w:rsidP="0099743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minutes formally record the suggestion in March 2021 by PR and PT to dispense with the </w:t>
            </w:r>
            <w:r w:rsidR="007B333C">
              <w:rPr>
                <w:rFonts w:ascii="Arial" w:hAnsi="Arial" w:cs="Arial"/>
              </w:rPr>
              <w:t xml:space="preserve">£1 </w:t>
            </w:r>
            <w:r>
              <w:rPr>
                <w:rFonts w:ascii="Arial" w:hAnsi="Arial" w:cs="Arial"/>
              </w:rPr>
              <w:t>walk</w:t>
            </w:r>
            <w:r w:rsidR="007B333C">
              <w:rPr>
                <w:rFonts w:ascii="Arial" w:hAnsi="Arial" w:cs="Arial"/>
              </w:rPr>
              <w:t>ing fee</w:t>
            </w:r>
            <w:r>
              <w:rPr>
                <w:rFonts w:ascii="Arial" w:hAnsi="Arial" w:cs="Arial"/>
              </w:rPr>
              <w:t xml:space="preserve"> for the remainder of 2021 when walks re-commenced after the pandemic lockdown.  The suggestion was agreed by a </w:t>
            </w:r>
            <w:proofErr w:type="gramStart"/>
            <w:r>
              <w:rPr>
                <w:rFonts w:ascii="Arial" w:hAnsi="Arial" w:cs="Arial"/>
              </w:rPr>
              <w:t>Committee</w:t>
            </w:r>
            <w:proofErr w:type="gramEnd"/>
            <w:r>
              <w:rPr>
                <w:rFonts w:ascii="Arial" w:hAnsi="Arial" w:cs="Arial"/>
              </w:rPr>
              <w:t xml:space="preserve"> majority (SB failed to respond to the email).</w:t>
            </w:r>
          </w:p>
        </w:tc>
        <w:tc>
          <w:tcPr>
            <w:tcW w:w="941" w:type="dxa"/>
          </w:tcPr>
          <w:p w14:paraId="618E8950" w14:textId="77777777" w:rsidR="0031013C" w:rsidRPr="00F055CD" w:rsidRDefault="0031013C" w:rsidP="0031013C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</w:tr>
    </w:tbl>
    <w:p w14:paraId="2FB174C2" w14:textId="584FF84A" w:rsidR="00A22D90" w:rsidRDefault="00A22D90" w:rsidP="0099743D">
      <w:pPr>
        <w:pStyle w:val="NoSpacing"/>
        <w:rPr>
          <w:rFonts w:ascii="Arial" w:hAnsi="Arial" w:cs="Arial"/>
        </w:rPr>
      </w:pPr>
    </w:p>
    <w:p w14:paraId="4F61ADF3" w14:textId="715B27FA" w:rsidR="00264738" w:rsidRDefault="00264738" w:rsidP="00264738">
      <w:pPr>
        <w:pStyle w:val="NoSpacing"/>
        <w:rPr>
          <w:rFonts w:ascii="Arial" w:hAnsi="Arial" w:cs="Arial"/>
        </w:rPr>
      </w:pPr>
    </w:p>
    <w:p w14:paraId="1A782B33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0F3FE902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C70A884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6AFF4D85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4B0547A5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3CAF274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1FF1B459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616F38D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24FEB50D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41B2DE27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7BE4FE8B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2D3C704" w14:textId="77777777" w:rsidR="0099743D" w:rsidRDefault="0099743D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14:paraId="5119A6D1" w14:textId="66FD971D" w:rsidR="00264738" w:rsidRPr="00264738" w:rsidRDefault="00340008" w:rsidP="00264738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</w:t>
      </w:r>
      <w:r w:rsidR="00E4758A">
        <w:rPr>
          <w:rFonts w:ascii="Arial" w:hAnsi="Arial" w:cs="Arial"/>
          <w:sz w:val="16"/>
          <w:szCs w:val="16"/>
        </w:rPr>
        <w:t>3</w:t>
      </w:r>
      <w:r w:rsidR="00264738" w:rsidRPr="00264738">
        <w:rPr>
          <w:rFonts w:ascii="Arial" w:hAnsi="Arial" w:cs="Arial"/>
          <w:sz w:val="16"/>
          <w:szCs w:val="16"/>
        </w:rPr>
        <w:t>: 20</w:t>
      </w:r>
      <w:r w:rsidR="00E4758A">
        <w:rPr>
          <w:rFonts w:ascii="Arial" w:hAnsi="Arial" w:cs="Arial"/>
          <w:sz w:val="16"/>
          <w:szCs w:val="16"/>
        </w:rPr>
        <w:t>21-11-11</w:t>
      </w:r>
    </w:p>
    <w:sectPr w:rsidR="00264738" w:rsidRPr="0026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0D35"/>
    <w:multiLevelType w:val="hybridMultilevel"/>
    <w:tmpl w:val="8E22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38"/>
    <w:rsid w:val="001400C0"/>
    <w:rsid w:val="00264738"/>
    <w:rsid w:val="002938DE"/>
    <w:rsid w:val="002A1F13"/>
    <w:rsid w:val="0031013C"/>
    <w:rsid w:val="00340008"/>
    <w:rsid w:val="005463DF"/>
    <w:rsid w:val="007B333C"/>
    <w:rsid w:val="0099743D"/>
    <w:rsid w:val="00A22D90"/>
    <w:rsid w:val="00D503B6"/>
    <w:rsid w:val="00E4758A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3B67"/>
  <w15:chartTrackingRefBased/>
  <w15:docId w15:val="{83D90EB2-FF39-4346-9761-39B9C13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738"/>
    <w:pPr>
      <w:spacing w:after="0" w:line="240" w:lineRule="auto"/>
    </w:pPr>
  </w:style>
  <w:style w:type="table" w:styleId="TableGrid">
    <w:name w:val="Table Grid"/>
    <w:basedOn w:val="TableNormal"/>
    <w:uiPriority w:val="39"/>
    <w:rsid w:val="00F0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8E41-56B7-4931-8976-BFD4B58B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Renshaw</dc:creator>
  <cp:keywords/>
  <dc:description/>
  <cp:lastModifiedBy>Pam Renshaw</cp:lastModifiedBy>
  <cp:revision>3</cp:revision>
  <dcterms:created xsi:type="dcterms:W3CDTF">2021-11-09T10:36:00Z</dcterms:created>
  <dcterms:modified xsi:type="dcterms:W3CDTF">2021-11-09T11:52:00Z</dcterms:modified>
</cp:coreProperties>
</file>